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1" w:rsidRDefault="00F72E01" w:rsidP="00F72E01">
      <w:pPr>
        <w:spacing w:after="5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УЧЕБНО_МЕТОДИЧЕСКИЙ ПЛАН</w:t>
      </w:r>
    </w:p>
    <w:p w:rsidR="00F72E01" w:rsidRDefault="00F72E01" w:rsidP="00F72E01">
      <w:pPr>
        <w:spacing w:after="5" w:line="276" w:lineRule="auto"/>
        <w:ind w:left="562" w:hanging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обучения нештатных формирований гражданской обороны (НФГО)</w:t>
      </w:r>
    </w:p>
    <w:p w:rsidR="00F72E01" w:rsidRDefault="00F72E01" w:rsidP="00F72E01">
      <w:pPr>
        <w:spacing w:after="5" w:line="276" w:lineRule="auto"/>
        <w:ind w:left="562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ВГТУ по базовой и специальной подготовке.</w:t>
      </w:r>
    </w:p>
    <w:p w:rsidR="00F72E01" w:rsidRDefault="00F72E01" w:rsidP="00F72E01">
      <w:pPr>
        <w:spacing w:after="5" w:line="276" w:lineRule="auto"/>
        <w:ind w:left="562" w:hanging="10"/>
        <w:rPr>
          <w:b/>
          <w:bCs/>
          <w:sz w:val="28"/>
          <w:szCs w:val="28"/>
        </w:rPr>
      </w:pPr>
    </w:p>
    <w:p w:rsidR="00F72E01" w:rsidRDefault="00F72E01" w:rsidP="00F72E01">
      <w:pPr>
        <w:spacing w:after="5" w:line="276" w:lineRule="auto"/>
        <w:ind w:left="562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базовой подготовки. </w:t>
      </w:r>
      <w:r>
        <w:rPr>
          <w:bCs/>
          <w:sz w:val="28"/>
          <w:szCs w:val="28"/>
        </w:rPr>
        <w:t>Темы, форма и время занятий.</w:t>
      </w:r>
      <w:r>
        <w:rPr>
          <w:b/>
          <w:bCs/>
          <w:sz w:val="28"/>
          <w:szCs w:val="28"/>
        </w:rPr>
        <w:t xml:space="preserve"> </w:t>
      </w:r>
    </w:p>
    <w:p w:rsidR="00F72E01" w:rsidRDefault="00F72E01" w:rsidP="00F72E01">
      <w:pPr>
        <w:spacing w:after="5" w:line="276" w:lineRule="auto"/>
        <w:ind w:left="562" w:hanging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</w:t>
      </w:r>
      <w:r>
        <w:t>Таблица 1)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594"/>
        <w:gridCol w:w="5078"/>
        <w:gridCol w:w="1720"/>
        <w:gridCol w:w="1617"/>
      </w:tblGrid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Вид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</w:t>
            </w:r>
          </w:p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часов</w:t>
            </w:r>
          </w:p>
        </w:tc>
      </w:tr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1 Предназначение формирования, порядок оповещения, возможная обстановка в зоне ответственности и решаемые задачи, функциональные обязанности.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2 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1" w:rsidRDefault="00F72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Тактико</w:t>
            </w:r>
            <w:proofErr w:type="spellEnd"/>
          </w:p>
          <w:p w:rsidR="00F72E01" w:rsidRDefault="00F72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специальное</w:t>
            </w:r>
          </w:p>
          <w:p w:rsidR="00F72E01" w:rsidRDefault="00F72E0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занятие</w:t>
            </w:r>
          </w:p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3 Средства индивидуальной защиты и порядок их использования в ходе выполнения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Тренировка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4 Порядок оказания первой помощи пострадавшим и транспортировка их в безопасное 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Тренировка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72E01" w:rsidTr="00F72E0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1" w:rsidRDefault="00F72E01">
            <w:pPr>
              <w:spacing w:after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1" w:rsidRDefault="00F72E01">
            <w:pPr>
              <w:spacing w:after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F72E01" w:rsidRDefault="00F72E01" w:rsidP="00F72E01">
      <w:pPr>
        <w:spacing w:after="5" w:line="276" w:lineRule="auto"/>
        <w:ind w:left="562" w:hanging="10"/>
        <w:rPr>
          <w:b/>
          <w:bCs/>
          <w:sz w:val="28"/>
          <w:szCs w:val="28"/>
        </w:rPr>
      </w:pPr>
    </w:p>
    <w:p w:rsidR="00F72E01" w:rsidRDefault="00F72E01" w:rsidP="00F72E01">
      <w:pPr>
        <w:spacing w:after="5" w:line="276" w:lineRule="auto"/>
        <w:ind w:left="562" w:hanging="10"/>
        <w:rPr>
          <w:b/>
          <w:bCs/>
          <w:sz w:val="28"/>
          <w:szCs w:val="28"/>
        </w:rPr>
      </w:pPr>
    </w:p>
    <w:p w:rsidR="00F72E01" w:rsidRDefault="00F72E01" w:rsidP="00F72E01">
      <w:pPr>
        <w:spacing w:after="5" w:line="276" w:lineRule="auto"/>
        <w:ind w:left="562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специальной подготовки. </w:t>
      </w:r>
      <w:r>
        <w:rPr>
          <w:bCs/>
          <w:sz w:val="28"/>
          <w:szCs w:val="28"/>
        </w:rPr>
        <w:t>Наименование тем и расчет часов специальной подготовки.</w:t>
      </w:r>
      <w:r>
        <w:rPr>
          <w:b/>
          <w:bCs/>
          <w:sz w:val="28"/>
          <w:szCs w:val="28"/>
        </w:rPr>
        <w:t xml:space="preserve"> </w:t>
      </w:r>
    </w:p>
    <w:p w:rsidR="00F72E01" w:rsidRDefault="00F72E01" w:rsidP="00F72E01">
      <w:pPr>
        <w:spacing w:after="5" w:line="276" w:lineRule="auto"/>
        <w:ind w:left="562" w:hanging="1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(</w:t>
      </w:r>
      <w:r>
        <w:t>Таблица 2</w:t>
      </w:r>
      <w:r>
        <w:rPr>
          <w:sz w:val="28"/>
          <w:szCs w:val="28"/>
        </w:rPr>
        <w:t>)</w:t>
      </w:r>
    </w:p>
    <w:tbl>
      <w:tblPr>
        <w:tblW w:w="4800" w:type="pct"/>
        <w:tblInd w:w="392" w:type="dxa"/>
        <w:tblLayout w:type="fixed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564"/>
        <w:gridCol w:w="5056"/>
        <w:gridCol w:w="1827"/>
        <w:gridCol w:w="1688"/>
      </w:tblGrid>
      <w:tr w:rsidR="00F72E01" w:rsidTr="00F72E0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72E01" w:rsidRDefault="00F72E01">
            <w:pPr>
              <w:spacing w:after="5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Вид занятия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</w:t>
            </w:r>
          </w:p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часов</w:t>
            </w:r>
          </w:p>
        </w:tc>
      </w:tr>
      <w:tr w:rsidR="00F72E01" w:rsidTr="00F72E01">
        <w:trPr>
          <w:trHeight w:val="400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0" w:hanging="1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команда охраны общественного порядка</w:t>
            </w:r>
          </w:p>
        </w:tc>
      </w:tr>
      <w:tr w:rsidR="00F72E01" w:rsidTr="00F72E0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39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6</w:t>
            </w:r>
            <w:r>
              <w:rPr>
                <w:sz w:val="28"/>
                <w:szCs w:val="28"/>
                <w:lang w:eastAsia="en-US"/>
              </w:rPr>
              <w:t xml:space="preserve">  Действия НФГО по участию  в поддержании общественного порядка на объектах университета.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Тактико-специальное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F72E01" w:rsidTr="00F72E0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3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Тема 7 Действия НФГО по участию в поддержании общественного порядка в пунктах сбора и на маршрутах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движения студентов и сотрудников университета в безопасный район.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Тактико-специальное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72E01" w:rsidTr="00F72E01">
        <w:trPr>
          <w:trHeight w:val="378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lang w:eastAsia="en-US"/>
              </w:rPr>
              <w:t>звено - связи</w:t>
            </w:r>
          </w:p>
        </w:tc>
      </w:tr>
      <w:tr w:rsidR="00F72E01" w:rsidTr="00F72E0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14  Действия  НФГО  по организации и обеспечению связью органов управления с силами гражданской обороны, действующих в районе выполнения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Тактико-специальное занятие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F72E01" w:rsidTr="00F72E01">
        <w:trPr>
          <w:trHeight w:val="408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E01" w:rsidRDefault="00F72E01">
            <w:pPr>
              <w:spacing w:line="276" w:lineRule="auto"/>
              <w:ind w:left="10" w:right="8" w:hanging="1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санитарная дружина</w:t>
            </w:r>
          </w:p>
        </w:tc>
      </w:tr>
      <w:tr w:rsidR="00F72E01" w:rsidTr="00F72E01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ind w:left="10" w:right="8" w:hanging="1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18  Действия санитарной дружины и санитарного поста по оказанию  первой помощи пострадавшим.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ind w:left="10" w:right="8" w:hanging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72E01" w:rsidTr="00F72E01">
        <w:trPr>
          <w:trHeight w:val="403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звено по обслуживанию ЗС</w:t>
            </w:r>
          </w:p>
        </w:tc>
      </w:tr>
      <w:tr w:rsidR="00F72E01" w:rsidTr="00F72E01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20 Действия  НФГО  по обслуживанию защитных сооружений и устранению аварий и повреждений в них.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72E01" w:rsidTr="00F72E01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21 Действия  НФГО  при дооборудовании и приведении в готовность защитных сооружений для наибольшей работающей смены студентов и сотрудников университета.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72E01" w:rsidTr="00F72E01">
        <w:trPr>
          <w:trHeight w:val="406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 радиационного и химического наблюдения</w:t>
            </w:r>
          </w:p>
        </w:tc>
      </w:tr>
      <w:tr w:rsidR="00F72E01" w:rsidTr="00F72E01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33 Действия поста радиационного и химического наблюдения.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занятие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F72E01" w:rsidRDefault="00F72E01">
            <w:pPr>
              <w:spacing w:before="100" w:beforeAutospacing="1" w:after="100" w:afterAutospacing="1" w:line="276" w:lineRule="auto"/>
              <w:ind w:left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F72E01" w:rsidRDefault="00F72E01" w:rsidP="00F72E01">
      <w:pPr>
        <w:spacing w:before="100" w:beforeAutospacing="1" w:after="100" w:afterAutospacing="1" w:line="276" w:lineRule="auto"/>
        <w:ind w:left="-15"/>
        <w:rPr>
          <w:b/>
          <w:sz w:val="28"/>
          <w:szCs w:val="28"/>
        </w:rPr>
      </w:pPr>
      <w:r>
        <w:rPr>
          <w:sz w:val="28"/>
          <w:szCs w:val="28"/>
        </w:rPr>
        <w:t xml:space="preserve">      Форма проверки знаний: 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НФГО должны в обязательном порядке проводить руководитель занятия, командир звена НФГО. </w:t>
      </w:r>
    </w:p>
    <w:p w:rsidR="00E87F10" w:rsidRDefault="00E87F10">
      <w:bookmarkStart w:id="0" w:name="_GoBack"/>
      <w:bookmarkEnd w:id="0"/>
    </w:p>
    <w:sectPr w:rsidR="00E8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1"/>
    <w:rsid w:val="00E87F10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Герасимов</dc:creator>
  <cp:lastModifiedBy>Сергей Герасимов</cp:lastModifiedBy>
  <cp:revision>2</cp:revision>
  <dcterms:created xsi:type="dcterms:W3CDTF">2023-01-25T13:13:00Z</dcterms:created>
  <dcterms:modified xsi:type="dcterms:W3CDTF">2023-01-25T13:14:00Z</dcterms:modified>
</cp:coreProperties>
</file>